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815B" w14:textId="13EA140E" w:rsidR="00AB573B" w:rsidRPr="00034EAC" w:rsidRDefault="00AB573B">
      <w:pPr>
        <w:rPr>
          <w:rFonts w:cstheme="minorHAnsi"/>
          <w:b/>
          <w:bCs/>
          <w:sz w:val="24"/>
          <w:szCs w:val="24"/>
        </w:rPr>
      </w:pPr>
    </w:p>
    <w:p w14:paraId="7C229BC3" w14:textId="14E8A7A2" w:rsidR="002D2BA4" w:rsidRPr="00034EAC" w:rsidRDefault="005634E4" w:rsidP="00034EAC">
      <w:pPr>
        <w:jc w:val="center"/>
        <w:rPr>
          <w:rFonts w:cstheme="minorHAnsi"/>
          <w:b/>
          <w:bCs/>
          <w:sz w:val="40"/>
          <w:szCs w:val="40"/>
        </w:rPr>
      </w:pPr>
      <w:r w:rsidRPr="00034EAC">
        <w:rPr>
          <w:rFonts w:cstheme="minorHAnsi"/>
          <w:b/>
          <w:bCs/>
          <w:sz w:val="40"/>
          <w:szCs w:val="40"/>
        </w:rPr>
        <w:t xml:space="preserve">Feria de Valladolid y </w:t>
      </w:r>
      <w:r w:rsidR="002D2BA4" w:rsidRPr="00034EAC">
        <w:rPr>
          <w:rFonts w:cstheme="minorHAnsi"/>
          <w:b/>
          <w:bCs/>
          <w:sz w:val="40"/>
          <w:szCs w:val="40"/>
        </w:rPr>
        <w:t xml:space="preserve">OPC España </w:t>
      </w:r>
      <w:r w:rsidRPr="00034EAC">
        <w:rPr>
          <w:rFonts w:cstheme="minorHAnsi"/>
          <w:b/>
          <w:bCs/>
          <w:sz w:val="40"/>
          <w:szCs w:val="40"/>
        </w:rPr>
        <w:t>amplían su colaboración a la feria internacional de enoturismo</w:t>
      </w:r>
    </w:p>
    <w:p w14:paraId="2B706473" w14:textId="77777777" w:rsidR="00AB573B" w:rsidRPr="00034EAC" w:rsidRDefault="00AB573B">
      <w:pPr>
        <w:rPr>
          <w:rFonts w:cstheme="minorHAnsi"/>
          <w:b/>
          <w:bCs/>
          <w:sz w:val="24"/>
          <w:szCs w:val="24"/>
        </w:rPr>
      </w:pPr>
    </w:p>
    <w:p w14:paraId="03B9F9C3" w14:textId="7CE45252" w:rsidR="00D12938" w:rsidRPr="00034EAC" w:rsidRDefault="00D12938" w:rsidP="00C22D83">
      <w:pPr>
        <w:jc w:val="both"/>
        <w:rPr>
          <w:rFonts w:cstheme="minorHAnsi"/>
          <w:sz w:val="24"/>
          <w:szCs w:val="24"/>
        </w:rPr>
      </w:pPr>
      <w:r w:rsidRPr="00034EAC">
        <w:rPr>
          <w:rFonts w:cstheme="minorHAnsi"/>
          <w:b/>
          <w:bCs/>
          <w:sz w:val="24"/>
          <w:szCs w:val="24"/>
        </w:rPr>
        <w:t>Feria de Valladolid y OPC España amplían su acuerdo de colaboración a FINE #WineTourismExpo</w:t>
      </w:r>
      <w:r w:rsidRPr="00034EAC">
        <w:rPr>
          <w:rFonts w:cstheme="minorHAnsi"/>
          <w:sz w:val="24"/>
          <w:szCs w:val="24"/>
        </w:rPr>
        <w:t xml:space="preserve">, la feria internacional de enoturismo en la que cada año participan </w:t>
      </w:r>
      <w:proofErr w:type="spellStart"/>
      <w:r w:rsidR="00026C75" w:rsidRPr="00034EAC">
        <w:rPr>
          <w:rFonts w:cstheme="minorHAnsi"/>
          <w:sz w:val="24"/>
          <w:szCs w:val="24"/>
        </w:rPr>
        <w:t>touroperadores</w:t>
      </w:r>
      <w:proofErr w:type="spellEnd"/>
      <w:r w:rsidR="00026C75" w:rsidRPr="00034EAC">
        <w:rPr>
          <w:rFonts w:cstheme="minorHAnsi"/>
          <w:sz w:val="24"/>
          <w:szCs w:val="24"/>
        </w:rPr>
        <w:t>, agencias, bodegas, rutas del vino, hoteles, etc. La presidenta de OPC España, Matilde Almandoz, y el director general de Feria de Valladolid, Alberto Alonso, han firmado hoy en Madrid este convenio que se suma a la cooperación que ya llevan a cabo ambas entidades en Intur, la feria de turismo de interior.</w:t>
      </w:r>
    </w:p>
    <w:p w14:paraId="5E370AEC" w14:textId="00AAF8BF" w:rsidR="008B644D" w:rsidRPr="00034EAC" w:rsidRDefault="008B644D" w:rsidP="00C22D83">
      <w:pPr>
        <w:jc w:val="both"/>
        <w:rPr>
          <w:rFonts w:cstheme="minorHAnsi"/>
          <w:sz w:val="24"/>
          <w:szCs w:val="24"/>
        </w:rPr>
      </w:pPr>
    </w:p>
    <w:p w14:paraId="3A157846" w14:textId="34568A84" w:rsidR="008B644D" w:rsidRPr="00034EAC" w:rsidRDefault="008B644D" w:rsidP="00C22D83">
      <w:pPr>
        <w:jc w:val="both"/>
        <w:rPr>
          <w:rFonts w:cstheme="minorHAnsi"/>
          <w:b/>
          <w:bCs/>
          <w:sz w:val="24"/>
          <w:szCs w:val="24"/>
        </w:rPr>
      </w:pPr>
      <w:r w:rsidRPr="00034EAC">
        <w:rPr>
          <w:rFonts w:cstheme="minorHAnsi"/>
          <w:b/>
          <w:bCs/>
          <w:sz w:val="24"/>
          <w:szCs w:val="24"/>
        </w:rPr>
        <w:t>FINE #WineTourismExpo celebrará su tercera edición los días 1 y 2 de marzo próximos en Valladolid, una cita en la que el turismo de negocios</w:t>
      </w:r>
      <w:r w:rsidR="00F7798D" w:rsidRPr="00034EAC">
        <w:rPr>
          <w:rFonts w:cstheme="minorHAnsi"/>
          <w:b/>
          <w:bCs/>
          <w:sz w:val="24"/>
          <w:szCs w:val="24"/>
        </w:rPr>
        <w:t xml:space="preserve"> tendrá especial relevancia dada la proyección de desarrollo que este modelo tiene en materia </w:t>
      </w:r>
      <w:proofErr w:type="spellStart"/>
      <w:r w:rsidR="00F7798D" w:rsidRPr="00034EAC">
        <w:rPr>
          <w:rFonts w:cstheme="minorHAnsi"/>
          <w:b/>
          <w:bCs/>
          <w:sz w:val="24"/>
          <w:szCs w:val="24"/>
        </w:rPr>
        <w:t>enoturística</w:t>
      </w:r>
      <w:proofErr w:type="spellEnd"/>
      <w:r w:rsidR="00F7798D" w:rsidRPr="00034EAC">
        <w:rPr>
          <w:rFonts w:cstheme="minorHAnsi"/>
          <w:b/>
          <w:bCs/>
          <w:sz w:val="24"/>
          <w:szCs w:val="24"/>
        </w:rPr>
        <w:t>.</w:t>
      </w:r>
    </w:p>
    <w:p w14:paraId="770CA66B" w14:textId="3B59471D" w:rsidR="00F7798D" w:rsidRPr="00034EAC" w:rsidRDefault="00F7798D" w:rsidP="00C22D83">
      <w:pPr>
        <w:jc w:val="both"/>
        <w:rPr>
          <w:rFonts w:cstheme="minorHAnsi"/>
          <w:sz w:val="24"/>
          <w:szCs w:val="24"/>
        </w:rPr>
      </w:pPr>
    </w:p>
    <w:p w14:paraId="6B0A0145" w14:textId="051B81A6" w:rsidR="00F7798D" w:rsidRPr="00034EAC" w:rsidRDefault="00F719A9" w:rsidP="00C22D83">
      <w:pPr>
        <w:jc w:val="both"/>
        <w:rPr>
          <w:rFonts w:cstheme="minorHAnsi"/>
          <w:sz w:val="24"/>
          <w:szCs w:val="24"/>
        </w:rPr>
      </w:pPr>
      <w:r w:rsidRPr="00034EAC">
        <w:rPr>
          <w:rFonts w:cstheme="minorHAnsi"/>
          <w:sz w:val="24"/>
          <w:szCs w:val="24"/>
        </w:rPr>
        <w:t>De hecho, este será uno de</w:t>
      </w:r>
      <w:r w:rsidR="00581376" w:rsidRPr="00034EAC">
        <w:rPr>
          <w:rFonts w:cstheme="minorHAnsi"/>
          <w:sz w:val="24"/>
          <w:szCs w:val="24"/>
        </w:rPr>
        <w:t xml:space="preserve"> </w:t>
      </w:r>
      <w:r w:rsidRPr="00034EAC">
        <w:rPr>
          <w:rFonts w:cstheme="minorHAnsi"/>
          <w:sz w:val="24"/>
          <w:szCs w:val="24"/>
        </w:rPr>
        <w:t xml:space="preserve">los aspectos que se </w:t>
      </w:r>
      <w:r w:rsidR="00581376" w:rsidRPr="00034EAC">
        <w:rPr>
          <w:rFonts w:cstheme="minorHAnsi"/>
          <w:sz w:val="24"/>
          <w:szCs w:val="24"/>
        </w:rPr>
        <w:t>abordarán en las jornadas técnicas de FINE, en las que Matilde Almandoz participará como ponente dada su experiencia en el mundo del turismo MICE.</w:t>
      </w:r>
    </w:p>
    <w:p w14:paraId="0B496180" w14:textId="192E14B7" w:rsidR="00236060" w:rsidRPr="00034EAC" w:rsidRDefault="00236060" w:rsidP="00C22D83">
      <w:pPr>
        <w:jc w:val="both"/>
        <w:rPr>
          <w:rFonts w:cstheme="minorHAnsi"/>
          <w:sz w:val="24"/>
          <w:szCs w:val="24"/>
        </w:rPr>
      </w:pPr>
    </w:p>
    <w:p w14:paraId="33418475" w14:textId="266DF567" w:rsidR="00E83DDF" w:rsidRPr="00034EAC" w:rsidRDefault="00236060" w:rsidP="00C22D83">
      <w:pPr>
        <w:jc w:val="both"/>
        <w:rPr>
          <w:rFonts w:cstheme="minorHAnsi"/>
          <w:sz w:val="24"/>
          <w:szCs w:val="24"/>
        </w:rPr>
      </w:pPr>
      <w:r w:rsidRPr="00034EAC">
        <w:rPr>
          <w:rFonts w:cstheme="minorHAnsi"/>
          <w:sz w:val="24"/>
          <w:szCs w:val="24"/>
        </w:rPr>
        <w:t xml:space="preserve">“Consideramos de gran relevancia la cooperación con OPC España en FINE #WineTourismExpo. El segmento del turismo de reuniones y eventos tiene un gran potencial de desarrollo en el ámbito </w:t>
      </w:r>
      <w:proofErr w:type="spellStart"/>
      <w:r w:rsidRPr="00034EAC">
        <w:rPr>
          <w:rFonts w:cstheme="minorHAnsi"/>
          <w:sz w:val="24"/>
          <w:szCs w:val="24"/>
        </w:rPr>
        <w:t>enoturístico</w:t>
      </w:r>
      <w:proofErr w:type="spellEnd"/>
      <w:r w:rsidR="00E83DDF" w:rsidRPr="00034EAC">
        <w:rPr>
          <w:rFonts w:cstheme="minorHAnsi"/>
          <w:sz w:val="24"/>
          <w:szCs w:val="24"/>
        </w:rPr>
        <w:t xml:space="preserve">, donde bodegas, hoteles y destinos apuestan por potenciar nuevos productos que se adecúen a las necesidades específicas del turismo MICE”, ha señalado </w:t>
      </w:r>
      <w:r w:rsidR="00E83DDF" w:rsidRPr="00AC585C">
        <w:rPr>
          <w:rFonts w:cstheme="minorHAnsi"/>
          <w:b/>
          <w:bCs/>
          <w:sz w:val="24"/>
          <w:szCs w:val="24"/>
        </w:rPr>
        <w:t>Alberto Alonso</w:t>
      </w:r>
      <w:r w:rsidR="00E83DDF" w:rsidRPr="00034EAC">
        <w:rPr>
          <w:rFonts w:cstheme="minorHAnsi"/>
          <w:sz w:val="24"/>
          <w:szCs w:val="24"/>
        </w:rPr>
        <w:t>.</w:t>
      </w:r>
    </w:p>
    <w:p w14:paraId="636C31FA" w14:textId="48C6418D" w:rsidR="00E83DDF" w:rsidRPr="00034EAC" w:rsidRDefault="00E83DDF" w:rsidP="00C22D83">
      <w:pPr>
        <w:jc w:val="both"/>
        <w:rPr>
          <w:rFonts w:cstheme="minorHAnsi"/>
          <w:sz w:val="24"/>
          <w:szCs w:val="24"/>
        </w:rPr>
      </w:pPr>
    </w:p>
    <w:p w14:paraId="730FE7E0" w14:textId="6602C3ED" w:rsidR="00E83DDF" w:rsidRPr="00034EAC" w:rsidRDefault="00E83DDF" w:rsidP="00C22D83">
      <w:pPr>
        <w:jc w:val="both"/>
        <w:rPr>
          <w:rFonts w:cstheme="minorHAnsi"/>
          <w:sz w:val="24"/>
          <w:szCs w:val="24"/>
        </w:rPr>
      </w:pPr>
      <w:r w:rsidRPr="00AC585C">
        <w:rPr>
          <w:rFonts w:cstheme="minorHAnsi"/>
          <w:b/>
          <w:bCs/>
          <w:sz w:val="24"/>
          <w:szCs w:val="24"/>
        </w:rPr>
        <w:t>Matilde Almandoz</w:t>
      </w:r>
      <w:r w:rsidRPr="00034EAC">
        <w:rPr>
          <w:rFonts w:cstheme="minorHAnsi"/>
          <w:sz w:val="24"/>
          <w:szCs w:val="24"/>
        </w:rPr>
        <w:t xml:space="preserve">, por su parte, </w:t>
      </w:r>
      <w:r w:rsidR="00C92D7E" w:rsidRPr="00034EAC">
        <w:rPr>
          <w:rFonts w:cstheme="minorHAnsi"/>
          <w:sz w:val="24"/>
          <w:szCs w:val="24"/>
        </w:rPr>
        <w:t>ha vuelto a remarcar la importancia del asociacionismo: “</w:t>
      </w:r>
      <w:r w:rsidR="00BC2AD3" w:rsidRPr="00034EAC">
        <w:rPr>
          <w:rFonts w:cstheme="minorHAnsi"/>
          <w:sz w:val="24"/>
          <w:szCs w:val="24"/>
        </w:rPr>
        <w:t xml:space="preserve">Esta colaboración tiene como objetivo poner en valor el enoturismo dentro de la industria MICE y, así mismo, poner en conocimiento </w:t>
      </w:r>
      <w:r w:rsidR="00FE111B" w:rsidRPr="00034EAC">
        <w:rPr>
          <w:rFonts w:cstheme="minorHAnsi"/>
          <w:sz w:val="24"/>
          <w:szCs w:val="24"/>
        </w:rPr>
        <w:t xml:space="preserve">del sector MICE </w:t>
      </w:r>
      <w:r w:rsidR="00BC2AD3" w:rsidRPr="00034EAC">
        <w:rPr>
          <w:rFonts w:cstheme="minorHAnsi"/>
          <w:sz w:val="24"/>
          <w:szCs w:val="24"/>
        </w:rPr>
        <w:t>el potencial de este negocio</w:t>
      </w:r>
      <w:r w:rsidR="00FE111B" w:rsidRPr="00034EAC">
        <w:rPr>
          <w:rFonts w:cstheme="minorHAnsi"/>
          <w:sz w:val="24"/>
          <w:szCs w:val="24"/>
        </w:rPr>
        <w:t xml:space="preserve"> como </w:t>
      </w:r>
      <w:r w:rsidR="00335EAC" w:rsidRPr="00034EAC">
        <w:rPr>
          <w:rFonts w:cstheme="minorHAnsi"/>
          <w:sz w:val="24"/>
          <w:szCs w:val="24"/>
        </w:rPr>
        <w:t xml:space="preserve">palanca </w:t>
      </w:r>
      <w:r w:rsidR="00FE111B" w:rsidRPr="00034EAC">
        <w:rPr>
          <w:rFonts w:cstheme="minorHAnsi"/>
          <w:sz w:val="24"/>
          <w:szCs w:val="24"/>
        </w:rPr>
        <w:t xml:space="preserve">de </w:t>
      </w:r>
      <w:r w:rsidR="00335EAC" w:rsidRPr="00034EAC">
        <w:rPr>
          <w:rFonts w:cstheme="minorHAnsi"/>
          <w:sz w:val="24"/>
          <w:szCs w:val="24"/>
        </w:rPr>
        <w:t xml:space="preserve">crecimiento </w:t>
      </w:r>
      <w:r w:rsidR="00FE111B" w:rsidRPr="00034EAC">
        <w:rPr>
          <w:rFonts w:cstheme="minorHAnsi"/>
          <w:sz w:val="24"/>
          <w:szCs w:val="24"/>
        </w:rPr>
        <w:t>económico</w:t>
      </w:r>
      <w:r w:rsidR="00335EAC" w:rsidRPr="00034EAC">
        <w:rPr>
          <w:rFonts w:cstheme="minorHAnsi"/>
          <w:sz w:val="24"/>
          <w:szCs w:val="24"/>
        </w:rPr>
        <w:t xml:space="preserve"> desde un punto de vista sostenible y socialmente responsable</w:t>
      </w:r>
      <w:r w:rsidR="00FE111B" w:rsidRPr="00034EAC">
        <w:rPr>
          <w:rFonts w:cstheme="minorHAnsi"/>
          <w:sz w:val="24"/>
          <w:szCs w:val="24"/>
        </w:rPr>
        <w:t>”.</w:t>
      </w:r>
    </w:p>
    <w:p w14:paraId="4BA5798F" w14:textId="77777777" w:rsidR="00183EE3" w:rsidRPr="00034EAC" w:rsidRDefault="00183EE3" w:rsidP="00183EE3">
      <w:pPr>
        <w:jc w:val="both"/>
        <w:rPr>
          <w:rFonts w:cstheme="minorHAnsi"/>
          <w:color w:val="FF0000"/>
          <w:sz w:val="24"/>
          <w:szCs w:val="24"/>
        </w:rPr>
      </w:pPr>
    </w:p>
    <w:p w14:paraId="26353B37" w14:textId="77777777" w:rsidR="00183EE3" w:rsidRPr="00034EAC" w:rsidRDefault="00183EE3" w:rsidP="00183EE3">
      <w:pPr>
        <w:jc w:val="both"/>
        <w:rPr>
          <w:rFonts w:cstheme="minorHAnsi"/>
          <w:sz w:val="24"/>
          <w:szCs w:val="24"/>
        </w:rPr>
      </w:pPr>
      <w:r w:rsidRPr="00034EAC">
        <w:rPr>
          <w:rFonts w:cstheme="minorHAnsi"/>
          <w:sz w:val="24"/>
          <w:szCs w:val="24"/>
        </w:rPr>
        <w:t>OPC España nace en 1987. La Federación, constituida en 1992, está configurada por 11 Asociaciones Autonómicas de empresas OPC: Andalucía, Aragón, Castilla- La Mancha, Cataluña, Comunidad Valenciana, País Vasco, Galicia, La Rioja, Madrid y Centro, Murcia y Cantabria y con cuatro Delegaciones Autonómicas: Asturias, Castilla y León, Extremadura y Navarra.  Cuenta con más de 100 empresas miembro de pleno derecho y más de 200 empresas colaboradoras.</w:t>
      </w:r>
    </w:p>
    <w:p w14:paraId="621217DE" w14:textId="77777777" w:rsidR="00183EE3" w:rsidRPr="00034EAC" w:rsidRDefault="00183EE3" w:rsidP="00183EE3">
      <w:pPr>
        <w:jc w:val="both"/>
        <w:rPr>
          <w:rFonts w:cstheme="minorHAnsi"/>
          <w:sz w:val="24"/>
          <w:szCs w:val="24"/>
        </w:rPr>
      </w:pPr>
    </w:p>
    <w:p w14:paraId="274808E4" w14:textId="17ED8415" w:rsidR="00716828" w:rsidRPr="00034EAC" w:rsidRDefault="00183EE3" w:rsidP="00183EE3">
      <w:pPr>
        <w:jc w:val="both"/>
        <w:rPr>
          <w:rFonts w:cstheme="minorHAnsi"/>
          <w:sz w:val="24"/>
          <w:szCs w:val="24"/>
        </w:rPr>
      </w:pPr>
      <w:r w:rsidRPr="00034EAC">
        <w:rPr>
          <w:rFonts w:cstheme="minorHAnsi"/>
          <w:sz w:val="24"/>
          <w:szCs w:val="24"/>
        </w:rPr>
        <w:t xml:space="preserve">OPC España es miembro, a su vez, de EFAPCO, la única Federación Europea de empresas OPC, representando a más de 1.514 profesionales de la industria de reuniones y congresos y 14 países miembro. OPC España es miembro de COCAL y participa en las reuniones del ICTE. </w:t>
      </w:r>
    </w:p>
    <w:p w14:paraId="0DF0CE75" w14:textId="6A2D1426" w:rsidR="00E83DDF" w:rsidRPr="00034EAC" w:rsidRDefault="00E83DDF" w:rsidP="00183EE3">
      <w:pPr>
        <w:jc w:val="both"/>
        <w:rPr>
          <w:rFonts w:cstheme="minorHAnsi"/>
          <w:sz w:val="24"/>
          <w:szCs w:val="24"/>
        </w:rPr>
      </w:pPr>
    </w:p>
    <w:p w14:paraId="3059B71C" w14:textId="77777777" w:rsidR="00483861" w:rsidRPr="00034EAC" w:rsidRDefault="00E83DDF" w:rsidP="00183EE3">
      <w:pPr>
        <w:jc w:val="both"/>
        <w:rPr>
          <w:rFonts w:cstheme="minorHAnsi"/>
          <w:sz w:val="24"/>
          <w:szCs w:val="24"/>
        </w:rPr>
      </w:pPr>
      <w:r w:rsidRPr="00034EAC">
        <w:rPr>
          <w:rFonts w:cstheme="minorHAnsi"/>
          <w:sz w:val="24"/>
          <w:szCs w:val="24"/>
        </w:rPr>
        <w:lastRenderedPageBreak/>
        <w:t xml:space="preserve">FINE #WineTourismExpo es un proyecto desarrollado por Feria de Valladolid que en la pasada edición </w:t>
      </w:r>
      <w:r w:rsidR="00483861" w:rsidRPr="00034EAC">
        <w:rPr>
          <w:rFonts w:cstheme="minorHAnsi"/>
          <w:sz w:val="24"/>
          <w:szCs w:val="24"/>
        </w:rPr>
        <w:t xml:space="preserve">generó una agenda de más de 2.000 entrevistas concertadas previamente entre bodegas, hoteles y destinos con </w:t>
      </w:r>
      <w:proofErr w:type="spellStart"/>
      <w:r w:rsidR="00483861" w:rsidRPr="00034EAC">
        <w:rPr>
          <w:rFonts w:cstheme="minorHAnsi"/>
          <w:sz w:val="24"/>
          <w:szCs w:val="24"/>
        </w:rPr>
        <w:t>touroperadores</w:t>
      </w:r>
      <w:proofErr w:type="spellEnd"/>
      <w:r w:rsidR="00483861" w:rsidRPr="00034EAC">
        <w:rPr>
          <w:rFonts w:cstheme="minorHAnsi"/>
          <w:sz w:val="24"/>
          <w:szCs w:val="24"/>
        </w:rPr>
        <w:t xml:space="preserve"> y agencias de viajes procedentes de 15 países.</w:t>
      </w:r>
    </w:p>
    <w:p w14:paraId="3008D880" w14:textId="77777777" w:rsidR="00483861" w:rsidRPr="00034EAC" w:rsidRDefault="00483861" w:rsidP="00183EE3">
      <w:pPr>
        <w:jc w:val="both"/>
        <w:rPr>
          <w:rFonts w:cstheme="minorHAnsi"/>
          <w:sz w:val="24"/>
          <w:szCs w:val="24"/>
        </w:rPr>
      </w:pPr>
    </w:p>
    <w:p w14:paraId="6F315BBC" w14:textId="66E28AEB" w:rsidR="00483861" w:rsidRPr="00034EAC" w:rsidRDefault="00483861" w:rsidP="00183EE3">
      <w:pPr>
        <w:jc w:val="both"/>
        <w:rPr>
          <w:rFonts w:cstheme="minorHAnsi"/>
          <w:sz w:val="24"/>
          <w:szCs w:val="24"/>
        </w:rPr>
      </w:pPr>
      <w:r w:rsidRPr="00AC585C">
        <w:rPr>
          <w:rFonts w:cstheme="minorHAnsi"/>
          <w:b/>
          <w:bCs/>
          <w:sz w:val="24"/>
          <w:szCs w:val="24"/>
        </w:rPr>
        <w:t>El reto para edición que se celebrará en marzo de este año es incrementar la presencia de empresas francesas e italianas,</w:t>
      </w:r>
      <w:r w:rsidRPr="00034EAC">
        <w:rPr>
          <w:rFonts w:cstheme="minorHAnsi"/>
          <w:sz w:val="24"/>
          <w:szCs w:val="24"/>
        </w:rPr>
        <w:t xml:space="preserve"> dos destinos de referencia en el enoturismo mundial, de modo que se FINE #WineTourismExpo se consolide como una plataforma de negocio para los profesionales del enoturismo.</w:t>
      </w:r>
    </w:p>
    <w:p w14:paraId="5E6AF81A" w14:textId="6B7B2B19" w:rsidR="00E83DDF" w:rsidRDefault="00E83DDF" w:rsidP="00183EE3">
      <w:pPr>
        <w:jc w:val="both"/>
        <w:rPr>
          <w:rFonts w:ascii="Roboto" w:hAnsi="Roboto" w:cstheme="majorHAnsi"/>
          <w:sz w:val="24"/>
          <w:szCs w:val="24"/>
        </w:rPr>
      </w:pPr>
      <w:r>
        <w:rPr>
          <w:rFonts w:ascii="Roboto" w:hAnsi="Roboto" w:cstheme="majorHAnsi"/>
          <w:sz w:val="24"/>
          <w:szCs w:val="24"/>
        </w:rPr>
        <w:t xml:space="preserve"> </w:t>
      </w:r>
    </w:p>
    <w:p w14:paraId="1635C35D" w14:textId="1577F338" w:rsidR="00D039CD" w:rsidRPr="00034EAC" w:rsidRDefault="00D31122">
      <w:pPr>
        <w:rPr>
          <w:rFonts w:cstheme="minorHAnsi"/>
        </w:rPr>
      </w:pPr>
      <w:hyperlink r:id="rId7" w:history="1">
        <w:r w:rsidR="005634E4" w:rsidRPr="00034EAC">
          <w:rPr>
            <w:rStyle w:val="Hipervnculo"/>
            <w:rFonts w:cstheme="minorHAnsi"/>
          </w:rPr>
          <w:t>www.fine-expo.com</w:t>
        </w:r>
      </w:hyperlink>
    </w:p>
    <w:p w14:paraId="7F30E73D" w14:textId="0320331B" w:rsidR="005634E4" w:rsidRDefault="00D31122">
      <w:pPr>
        <w:rPr>
          <w:rStyle w:val="Hipervnculo"/>
          <w:rFonts w:cstheme="minorHAnsi"/>
        </w:rPr>
      </w:pPr>
      <w:hyperlink r:id="rId8" w:history="1">
        <w:r w:rsidR="00656593" w:rsidRPr="00034EAC">
          <w:rPr>
            <w:rStyle w:val="Hipervnculo"/>
            <w:rFonts w:cstheme="minorHAnsi"/>
          </w:rPr>
          <w:t>www.opcspain.org</w:t>
        </w:r>
      </w:hyperlink>
    </w:p>
    <w:p w14:paraId="0555325B" w14:textId="30799298" w:rsidR="00853C30" w:rsidRDefault="00853C30">
      <w:pPr>
        <w:rPr>
          <w:rStyle w:val="Hipervnculo"/>
          <w:rFonts w:cstheme="minorHAnsi"/>
        </w:rPr>
      </w:pPr>
    </w:p>
    <w:p w14:paraId="5238D4C1" w14:textId="00769B5F" w:rsidR="00853C30" w:rsidRDefault="00853C30">
      <w:pPr>
        <w:rPr>
          <w:rStyle w:val="Hipervnculo"/>
          <w:rFonts w:cstheme="minorHAnsi"/>
          <w:b/>
          <w:bCs/>
          <w:color w:val="auto"/>
          <w:u w:val="none"/>
        </w:rPr>
      </w:pPr>
      <w:r w:rsidRPr="00853C30">
        <w:rPr>
          <w:rStyle w:val="Hipervnculo"/>
          <w:rFonts w:cstheme="minorHAnsi"/>
          <w:b/>
          <w:bCs/>
          <w:color w:val="auto"/>
          <w:u w:val="none"/>
        </w:rPr>
        <w:t>Contacto de prensa</w:t>
      </w:r>
    </w:p>
    <w:p w14:paraId="613345BB" w14:textId="6765F1C6" w:rsidR="00853C30" w:rsidRPr="00853C30" w:rsidRDefault="00853C30">
      <w:pPr>
        <w:rPr>
          <w:rStyle w:val="Hipervnculo"/>
          <w:rFonts w:cstheme="minorHAnsi"/>
          <w:color w:val="auto"/>
          <w:u w:val="none"/>
        </w:rPr>
      </w:pPr>
      <w:r w:rsidRPr="00853C30">
        <w:rPr>
          <w:rStyle w:val="Hipervnculo"/>
          <w:rFonts w:cstheme="minorHAnsi"/>
          <w:color w:val="auto"/>
          <w:u w:val="none"/>
        </w:rPr>
        <w:t>Mª Eugenia Domínguez</w:t>
      </w:r>
    </w:p>
    <w:p w14:paraId="4CF92E7E" w14:textId="66D80607" w:rsidR="00853C30" w:rsidRPr="00853C30" w:rsidRDefault="00D31122">
      <w:pPr>
        <w:rPr>
          <w:rStyle w:val="Hipervnculo"/>
          <w:rFonts w:cstheme="minorHAnsi"/>
          <w:color w:val="auto"/>
          <w:u w:val="none"/>
        </w:rPr>
      </w:pPr>
      <w:hyperlink r:id="rId9" w:history="1">
        <w:r w:rsidR="00853C30" w:rsidRPr="00853C30">
          <w:rPr>
            <w:rStyle w:val="Hipervnculo"/>
            <w:rFonts w:cstheme="minorHAnsi"/>
          </w:rPr>
          <w:t>med@beonww.com</w:t>
        </w:r>
      </w:hyperlink>
    </w:p>
    <w:p w14:paraId="6FE1A3F9" w14:textId="64EEFB08" w:rsidR="00853C30" w:rsidRPr="00853C30" w:rsidRDefault="00853C30">
      <w:pPr>
        <w:rPr>
          <w:rFonts w:cstheme="minorHAnsi"/>
        </w:rPr>
      </w:pPr>
      <w:r w:rsidRPr="00853C30">
        <w:rPr>
          <w:rStyle w:val="Hipervnculo"/>
          <w:rFonts w:cstheme="minorHAnsi"/>
          <w:color w:val="auto"/>
          <w:u w:val="none"/>
        </w:rPr>
        <w:t>674 153 490</w:t>
      </w:r>
    </w:p>
    <w:sectPr w:rsidR="00853C30" w:rsidRPr="00853C30" w:rsidSect="00137EDF">
      <w:headerReference w:type="default" r:id="rId10"/>
      <w:footerReference w:type="default" r:id="rId11"/>
      <w:pgSz w:w="11906" w:h="16838"/>
      <w:pgMar w:top="197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04A7" w14:textId="77777777" w:rsidR="00D31122" w:rsidRDefault="00D31122" w:rsidP="00C41F12">
      <w:r>
        <w:separator/>
      </w:r>
    </w:p>
  </w:endnote>
  <w:endnote w:type="continuationSeparator" w:id="0">
    <w:p w14:paraId="4C2EC161" w14:textId="77777777" w:rsidR="00D31122" w:rsidRDefault="00D31122" w:rsidP="00C4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450926"/>
      <w:docPartObj>
        <w:docPartGallery w:val="Page Numbers (Bottom of Page)"/>
        <w:docPartUnique/>
      </w:docPartObj>
    </w:sdtPr>
    <w:sdtEndPr/>
    <w:sdtContent>
      <w:p w14:paraId="077BEDF1" w14:textId="6AC58F58" w:rsidR="00C41F12" w:rsidRDefault="00C41F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A24">
          <w:rPr>
            <w:noProof/>
          </w:rPr>
          <w:t>1</w:t>
        </w:r>
        <w:r>
          <w:fldChar w:fldCharType="end"/>
        </w:r>
      </w:p>
    </w:sdtContent>
  </w:sdt>
  <w:p w14:paraId="4813A5EC" w14:textId="77777777" w:rsidR="00C41F12" w:rsidRDefault="00C41F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DCC8" w14:textId="77777777" w:rsidR="00D31122" w:rsidRDefault="00D31122" w:rsidP="00C41F12">
      <w:r>
        <w:separator/>
      </w:r>
    </w:p>
  </w:footnote>
  <w:footnote w:type="continuationSeparator" w:id="0">
    <w:p w14:paraId="231A0712" w14:textId="77777777" w:rsidR="00D31122" w:rsidRDefault="00D31122" w:rsidP="00C4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9820" w14:textId="3B570CED" w:rsidR="00183EE3" w:rsidRDefault="007069E1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56EF67" wp14:editId="4B333C73">
          <wp:simplePos x="0" y="0"/>
          <wp:positionH relativeFrom="leftMargin">
            <wp:posOffset>259080</wp:posOffset>
          </wp:positionH>
          <wp:positionV relativeFrom="paragraph">
            <wp:posOffset>-259080</wp:posOffset>
          </wp:positionV>
          <wp:extent cx="876300" cy="947420"/>
          <wp:effectExtent l="0" t="0" r="0" b="5080"/>
          <wp:wrapSquare wrapText="bothSides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54" t="11475" r="14754" b="12295"/>
                  <a:stretch/>
                </pic:blipFill>
                <pic:spPr bwMode="auto">
                  <a:xfrm>
                    <a:off x="0" y="0"/>
                    <a:ext cx="8763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EDF">
      <w:rPr>
        <w:noProof/>
      </w:rPr>
      <w:drawing>
        <wp:anchor distT="0" distB="0" distL="114300" distR="114300" simplePos="0" relativeHeight="251659264" behindDoc="1" locked="0" layoutInCell="1" allowOverlap="1" wp14:anchorId="1A66E467" wp14:editId="75953A14">
          <wp:simplePos x="0" y="0"/>
          <wp:positionH relativeFrom="column">
            <wp:posOffset>5258435</wp:posOffset>
          </wp:positionH>
          <wp:positionV relativeFrom="paragraph">
            <wp:posOffset>-132080</wp:posOffset>
          </wp:positionV>
          <wp:extent cx="942340" cy="509270"/>
          <wp:effectExtent l="0" t="0" r="0" b="508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0024"/>
    <w:multiLevelType w:val="multilevel"/>
    <w:tmpl w:val="15F6E0D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39EC48F2"/>
    <w:multiLevelType w:val="multilevel"/>
    <w:tmpl w:val="39EC48F2"/>
    <w:lvl w:ilvl="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F46E0"/>
    <w:multiLevelType w:val="multilevel"/>
    <w:tmpl w:val="6E10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CB4DAA"/>
    <w:multiLevelType w:val="hybridMultilevel"/>
    <w:tmpl w:val="424492AC"/>
    <w:lvl w:ilvl="0" w:tplc="47FE3BC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536B7EF2"/>
    <w:multiLevelType w:val="hybridMultilevel"/>
    <w:tmpl w:val="A860E308"/>
    <w:lvl w:ilvl="0" w:tplc="47FE3BC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5DA60132"/>
    <w:multiLevelType w:val="hybridMultilevel"/>
    <w:tmpl w:val="2ACAD5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A709A"/>
    <w:multiLevelType w:val="hybridMultilevel"/>
    <w:tmpl w:val="0A48A65A"/>
    <w:lvl w:ilvl="0" w:tplc="F972310C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C3"/>
    <w:rsid w:val="000203BA"/>
    <w:rsid w:val="00026C75"/>
    <w:rsid w:val="00030276"/>
    <w:rsid w:val="00034EAC"/>
    <w:rsid w:val="00083F69"/>
    <w:rsid w:val="00137EDF"/>
    <w:rsid w:val="00183EE3"/>
    <w:rsid w:val="00234911"/>
    <w:rsid w:val="00236060"/>
    <w:rsid w:val="002D2BA4"/>
    <w:rsid w:val="002D67A9"/>
    <w:rsid w:val="00301CFB"/>
    <w:rsid w:val="003133F9"/>
    <w:rsid w:val="00335EAC"/>
    <w:rsid w:val="003633E4"/>
    <w:rsid w:val="00426E7E"/>
    <w:rsid w:val="00475684"/>
    <w:rsid w:val="00483861"/>
    <w:rsid w:val="004A3907"/>
    <w:rsid w:val="004E73BA"/>
    <w:rsid w:val="005634E4"/>
    <w:rsid w:val="00581376"/>
    <w:rsid w:val="005D7959"/>
    <w:rsid w:val="005E1A24"/>
    <w:rsid w:val="006075BE"/>
    <w:rsid w:val="006329CC"/>
    <w:rsid w:val="00656593"/>
    <w:rsid w:val="006C3787"/>
    <w:rsid w:val="006F1AE8"/>
    <w:rsid w:val="00706718"/>
    <w:rsid w:val="007069E1"/>
    <w:rsid w:val="00716828"/>
    <w:rsid w:val="007229C4"/>
    <w:rsid w:val="00792FCB"/>
    <w:rsid w:val="007B67AC"/>
    <w:rsid w:val="008056AE"/>
    <w:rsid w:val="00813708"/>
    <w:rsid w:val="00853C30"/>
    <w:rsid w:val="00897F4D"/>
    <w:rsid w:val="008B644D"/>
    <w:rsid w:val="00940060"/>
    <w:rsid w:val="00980C9B"/>
    <w:rsid w:val="0098428D"/>
    <w:rsid w:val="00992022"/>
    <w:rsid w:val="00A95A79"/>
    <w:rsid w:val="00A9740E"/>
    <w:rsid w:val="00AB4DC8"/>
    <w:rsid w:val="00AB573B"/>
    <w:rsid w:val="00AC585C"/>
    <w:rsid w:val="00AD4003"/>
    <w:rsid w:val="00AF7421"/>
    <w:rsid w:val="00B10C70"/>
    <w:rsid w:val="00B13721"/>
    <w:rsid w:val="00B20EF7"/>
    <w:rsid w:val="00BC2AD3"/>
    <w:rsid w:val="00BD2461"/>
    <w:rsid w:val="00BF5E7D"/>
    <w:rsid w:val="00C22D83"/>
    <w:rsid w:val="00C35862"/>
    <w:rsid w:val="00C41F12"/>
    <w:rsid w:val="00C530C0"/>
    <w:rsid w:val="00C74B3D"/>
    <w:rsid w:val="00C83003"/>
    <w:rsid w:val="00C92D7E"/>
    <w:rsid w:val="00C96F35"/>
    <w:rsid w:val="00CA59C5"/>
    <w:rsid w:val="00CD7C58"/>
    <w:rsid w:val="00CF3D44"/>
    <w:rsid w:val="00D039CD"/>
    <w:rsid w:val="00D07F78"/>
    <w:rsid w:val="00D12938"/>
    <w:rsid w:val="00D31122"/>
    <w:rsid w:val="00D31A7B"/>
    <w:rsid w:val="00D74969"/>
    <w:rsid w:val="00D83C0E"/>
    <w:rsid w:val="00DA586E"/>
    <w:rsid w:val="00DC1811"/>
    <w:rsid w:val="00DE6915"/>
    <w:rsid w:val="00E06AC3"/>
    <w:rsid w:val="00E24018"/>
    <w:rsid w:val="00E64CFB"/>
    <w:rsid w:val="00E672E0"/>
    <w:rsid w:val="00E83DDF"/>
    <w:rsid w:val="00F719A9"/>
    <w:rsid w:val="00F7798D"/>
    <w:rsid w:val="00F94C78"/>
    <w:rsid w:val="00FB1D1E"/>
    <w:rsid w:val="00FC20D1"/>
    <w:rsid w:val="00FC2BF9"/>
    <w:rsid w:val="00FE111B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34C70"/>
  <w15:chartTrackingRefBased/>
  <w15:docId w15:val="{51E44D2E-9DD9-4FCD-AAC0-01D721CD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D2BA4"/>
    <w:pPr>
      <w:keepNext/>
      <w:jc w:val="both"/>
      <w:outlineLvl w:val="0"/>
    </w:pPr>
    <w:rPr>
      <w:rFonts w:ascii="Arial" w:eastAsia="Times New Roman" w:hAnsi="Arial" w:cs="Arial"/>
      <w:b/>
      <w:bCs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2D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1"/>
    <w:basedOn w:val="Normal"/>
    <w:link w:val="PrrafodelistaCar"/>
    <w:uiPriority w:val="34"/>
    <w:qFormat/>
    <w:rsid w:val="00B20EF7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1F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1F12"/>
  </w:style>
  <w:style w:type="paragraph" w:styleId="Piedepgina">
    <w:name w:val="footer"/>
    <w:basedOn w:val="Normal"/>
    <w:link w:val="PiedepginaCar"/>
    <w:uiPriority w:val="99"/>
    <w:unhideWhenUsed/>
    <w:rsid w:val="00C41F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F12"/>
  </w:style>
  <w:style w:type="character" w:styleId="Hipervnculo">
    <w:name w:val="Hyperlink"/>
    <w:basedOn w:val="Fuentedeprrafopredeter"/>
    <w:uiPriority w:val="99"/>
    <w:unhideWhenUsed/>
    <w:rsid w:val="00083F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3F6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2D2BA4"/>
    <w:rPr>
      <w:rFonts w:ascii="Arial" w:eastAsia="Times New Roman" w:hAnsi="Arial" w:cs="Arial"/>
      <w:b/>
      <w:bCs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D2BA4"/>
    <w:pPr>
      <w:jc w:val="both"/>
    </w:pPr>
    <w:rPr>
      <w:rFonts w:ascii="Arial" w:eastAsia="Times New Roman" w:hAnsi="Arial" w:cs="Arial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2BA4"/>
    <w:rPr>
      <w:rFonts w:ascii="Arial" w:eastAsia="Times New Roman" w:hAnsi="Arial" w:cs="Arial"/>
      <w:szCs w:val="20"/>
      <w:lang w:eastAsia="es-ES"/>
    </w:rPr>
  </w:style>
  <w:style w:type="character" w:customStyle="1" w:styleId="PrrafodelistaCar">
    <w:name w:val="Párrafo de lista Car"/>
    <w:aliases w:val="Titulo 1 Car"/>
    <w:link w:val="Prrafodelista"/>
    <w:uiPriority w:val="34"/>
    <w:rsid w:val="002D2BA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D2B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D2BA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2D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22D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6760">
          <w:marLeft w:val="0"/>
          <w:marRight w:val="5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3453">
              <w:marLeft w:val="0"/>
              <w:marRight w:val="0"/>
              <w:marTop w:val="0"/>
              <w:marBottom w:val="2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6557">
              <w:marLeft w:val="0"/>
              <w:marRight w:val="0"/>
              <w:marTop w:val="0"/>
              <w:marBottom w:val="2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0114">
              <w:marLeft w:val="0"/>
              <w:marRight w:val="0"/>
              <w:marTop w:val="0"/>
              <w:marBottom w:val="2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spain.org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ne-exp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@beonww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 Blanco de Ana</dc:creator>
  <cp:keywords/>
  <dc:description/>
  <cp:lastModifiedBy>Mª Eugenia Domínguez</cp:lastModifiedBy>
  <cp:revision>8</cp:revision>
  <dcterms:created xsi:type="dcterms:W3CDTF">2022-01-12T15:25:00Z</dcterms:created>
  <dcterms:modified xsi:type="dcterms:W3CDTF">2022-01-26T10:04:00Z</dcterms:modified>
</cp:coreProperties>
</file>